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46" w:rsidRDefault="00927F46" w:rsidP="000C1BE5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color w:val="003399"/>
          <w:sz w:val="28"/>
          <w:szCs w:val="28"/>
        </w:rPr>
      </w:pPr>
    </w:p>
    <w:p w:rsidR="00743E26" w:rsidRPr="00927F46" w:rsidRDefault="000C1BE5" w:rsidP="000C1BE5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color w:val="003399"/>
          <w:sz w:val="28"/>
          <w:szCs w:val="28"/>
        </w:rPr>
      </w:pPr>
      <w:r w:rsidRPr="00927F46">
        <w:rPr>
          <w:rFonts w:asciiTheme="majorBidi" w:hAnsiTheme="majorBidi" w:cstheme="majorBidi"/>
          <w:b/>
          <w:bCs/>
          <w:color w:val="003399"/>
          <w:sz w:val="28"/>
          <w:szCs w:val="28"/>
        </w:rPr>
        <w:t>ANNEXES</w:t>
      </w:r>
    </w:p>
    <w:p w:rsidR="000C1BE5" w:rsidRPr="000C1BE5" w:rsidRDefault="000C1BE5" w:rsidP="00B971A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B971A0" w:rsidP="00B971A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Le devis quantitatif et estimatif </w:t>
      </w:r>
      <w:r w:rsidR="005A2E30" w:rsidRPr="000C1BE5">
        <w:rPr>
          <w:rFonts w:asciiTheme="majorBidi" w:hAnsiTheme="majorBidi" w:cstheme="majorBidi"/>
          <w:sz w:val="28"/>
          <w:szCs w:val="28"/>
        </w:rPr>
        <w:t>du lot n° 01</w:t>
      </w:r>
    </w:p>
    <w:p w:rsidR="00976366" w:rsidRPr="000C1BE5" w:rsidRDefault="00976366" w:rsidP="00976366">
      <w:pPr>
        <w:tabs>
          <w:tab w:val="left" w:pos="387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0206" w:type="dxa"/>
        <w:tblInd w:w="675" w:type="dxa"/>
        <w:tblLook w:val="04A0"/>
      </w:tblPr>
      <w:tblGrid>
        <w:gridCol w:w="3261"/>
        <w:gridCol w:w="1417"/>
        <w:gridCol w:w="3402"/>
        <w:gridCol w:w="2126"/>
      </w:tblGrid>
      <w:tr w:rsidR="00743E26" w:rsidRPr="000C1BE5" w:rsidTr="000C1BE5">
        <w:tc>
          <w:tcPr>
            <w:tcW w:w="3261" w:type="dxa"/>
          </w:tcPr>
          <w:p w:rsidR="00743E26" w:rsidRPr="000C1BE5" w:rsidRDefault="00743E26" w:rsidP="00ED175F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Désignations</w:t>
            </w:r>
          </w:p>
        </w:tc>
        <w:tc>
          <w:tcPr>
            <w:tcW w:w="1417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Quantité</w:t>
            </w:r>
          </w:p>
        </w:tc>
        <w:tc>
          <w:tcPr>
            <w:tcW w:w="3402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Prix </w:t>
            </w:r>
          </w:p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Unitaire </w:t>
            </w:r>
          </w:p>
        </w:tc>
        <w:tc>
          <w:tcPr>
            <w:tcW w:w="2126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globale                            </w:t>
            </w:r>
          </w:p>
        </w:tc>
      </w:tr>
      <w:tr w:rsidR="00743E26" w:rsidRPr="000C1BE5" w:rsidTr="000C1BE5">
        <w:trPr>
          <w:trHeight w:val="2110"/>
        </w:trPr>
        <w:tc>
          <w:tcPr>
            <w:tcW w:w="3261" w:type="dxa"/>
          </w:tcPr>
          <w:p w:rsidR="00743E26" w:rsidRPr="000C1BE5" w:rsidRDefault="00743E26" w:rsidP="00B971A0">
            <w:pPr>
              <w:tabs>
                <w:tab w:val="left" w:pos="3870"/>
              </w:tabs>
              <w:jc w:val="both"/>
              <w:rPr>
                <w:rStyle w:val="lev"/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Style w:val="lev"/>
                <w:rFonts w:asciiTheme="majorBidi" w:hAnsiTheme="majorBidi" w:cstheme="majorBidi"/>
                <w:sz w:val="28"/>
                <w:szCs w:val="28"/>
              </w:rPr>
              <w:t xml:space="preserve">L’entretien et le nettoyage  du siège du Ministère du Commerce du </w:t>
            </w:r>
          </w:p>
          <w:p w:rsidR="00743E26" w:rsidRPr="000C1BE5" w:rsidRDefault="00743E26" w:rsidP="00B971A0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Style w:val="lev"/>
                <w:rFonts w:asciiTheme="majorBidi" w:hAnsiTheme="majorBidi" w:cstheme="majorBidi"/>
                <w:sz w:val="28"/>
                <w:szCs w:val="28"/>
              </w:rPr>
              <w:t>01/02/2020 au 31/12/2020</w:t>
            </w:r>
          </w:p>
        </w:tc>
        <w:tc>
          <w:tcPr>
            <w:tcW w:w="1417" w:type="dxa"/>
          </w:tcPr>
          <w:p w:rsidR="00743E26" w:rsidRPr="000C1BE5" w:rsidRDefault="00743E26" w:rsidP="00FE0221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6366" w:rsidRPr="000C1BE5" w:rsidTr="000C1BE5">
        <w:trPr>
          <w:trHeight w:val="568"/>
        </w:trPr>
        <w:tc>
          <w:tcPr>
            <w:tcW w:w="8080" w:type="dxa"/>
            <w:gridSpan w:val="3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 DA/HT                           </w:t>
            </w:r>
          </w:p>
        </w:tc>
        <w:tc>
          <w:tcPr>
            <w:tcW w:w="2126" w:type="dxa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6366" w:rsidRPr="000C1BE5" w:rsidTr="000C1BE5">
        <w:trPr>
          <w:trHeight w:val="548"/>
        </w:trPr>
        <w:tc>
          <w:tcPr>
            <w:tcW w:w="8080" w:type="dxa"/>
            <w:gridSpan w:val="3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TVA</w:t>
            </w:r>
          </w:p>
        </w:tc>
        <w:tc>
          <w:tcPr>
            <w:tcW w:w="2126" w:type="dxa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76366" w:rsidRPr="000C1BE5" w:rsidTr="000C1BE5">
        <w:trPr>
          <w:trHeight w:val="428"/>
        </w:trPr>
        <w:tc>
          <w:tcPr>
            <w:tcW w:w="8080" w:type="dxa"/>
            <w:gridSpan w:val="3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 DA/TTC                    </w:t>
            </w:r>
          </w:p>
        </w:tc>
        <w:tc>
          <w:tcPr>
            <w:tcW w:w="2126" w:type="dxa"/>
          </w:tcPr>
          <w:p w:rsidR="00976366" w:rsidRPr="000C1BE5" w:rsidRDefault="0097636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C1BE5" w:rsidRDefault="000C1BE5" w:rsidP="00976366">
      <w:pPr>
        <w:tabs>
          <w:tab w:val="left" w:pos="585"/>
          <w:tab w:val="left" w:pos="8325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976366" w:rsidRPr="000C1BE5" w:rsidRDefault="00976366" w:rsidP="000C1BE5">
      <w:pPr>
        <w:tabs>
          <w:tab w:val="left" w:pos="8325"/>
        </w:tabs>
        <w:ind w:left="567"/>
        <w:rPr>
          <w:rFonts w:asciiTheme="majorBidi" w:hAnsiTheme="majorBidi" w:cstheme="majorBidi"/>
          <w:b/>
          <w:bCs/>
          <w:sz w:val="28"/>
          <w:szCs w:val="28"/>
        </w:rPr>
      </w:pPr>
      <w:r w:rsidRPr="000C1BE5">
        <w:rPr>
          <w:rFonts w:asciiTheme="majorBidi" w:hAnsiTheme="majorBidi" w:cstheme="majorBidi"/>
          <w:b/>
          <w:bCs/>
          <w:sz w:val="28"/>
          <w:szCs w:val="28"/>
        </w:rPr>
        <w:t>Arrêté  le présent devis a la somme de :…………………………………………………………………………………………………………………………………………………………………………….DA/TTC</w:t>
      </w:r>
    </w:p>
    <w:p w:rsidR="00976366" w:rsidRPr="000C1BE5" w:rsidRDefault="00976366" w:rsidP="00976366">
      <w:pPr>
        <w:tabs>
          <w:tab w:val="left" w:pos="10348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976366" w:rsidRPr="000C1BE5" w:rsidRDefault="00976366" w:rsidP="00976366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0C1BE5">
        <w:rPr>
          <w:rFonts w:asciiTheme="majorBidi" w:hAnsiTheme="majorBidi" w:cstheme="majorBidi"/>
          <w:sz w:val="28"/>
          <w:szCs w:val="28"/>
          <w:u w:val="single"/>
        </w:rPr>
        <w:t>Date, signature  et cacheté</w:t>
      </w:r>
    </w:p>
    <w:p w:rsidR="007F6AA1" w:rsidRPr="000C1BE5" w:rsidRDefault="007F6AA1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976366" w:rsidRPr="000C1BE5" w:rsidRDefault="00976366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F62094" w:rsidRPr="000C1BE5" w:rsidRDefault="00F62094" w:rsidP="001E30F1">
      <w:pPr>
        <w:tabs>
          <w:tab w:val="left" w:pos="6105"/>
        </w:tabs>
        <w:rPr>
          <w:rFonts w:asciiTheme="majorBidi" w:hAnsiTheme="majorBidi" w:cstheme="majorBidi"/>
          <w:sz w:val="28"/>
          <w:szCs w:val="28"/>
        </w:rPr>
      </w:pPr>
    </w:p>
    <w:p w:rsidR="00743E26" w:rsidRPr="000C1BE5" w:rsidRDefault="00743E26" w:rsidP="005A2E3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743E26" w:rsidRPr="000C1BE5" w:rsidRDefault="00743E26" w:rsidP="005A2E3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5A2E30" w:rsidRPr="000C1BE5" w:rsidRDefault="005A2E30" w:rsidP="005A2E3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b/>
          <w:bCs/>
          <w:color w:val="003399"/>
          <w:sz w:val="28"/>
          <w:szCs w:val="28"/>
        </w:rPr>
      </w:pPr>
      <w:r w:rsidRPr="000C1BE5">
        <w:rPr>
          <w:rFonts w:asciiTheme="majorBidi" w:hAnsiTheme="majorBidi" w:cstheme="majorBidi"/>
          <w:b/>
          <w:bCs/>
          <w:color w:val="003399"/>
          <w:sz w:val="28"/>
          <w:szCs w:val="28"/>
        </w:rPr>
        <w:t>Le devis quantitatif et estimatif du lot n° 02</w:t>
      </w:r>
    </w:p>
    <w:p w:rsidR="005A2E30" w:rsidRPr="000C1BE5" w:rsidRDefault="005A2E30" w:rsidP="005A2E30">
      <w:pPr>
        <w:tabs>
          <w:tab w:val="left" w:pos="0"/>
        </w:tabs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10064" w:type="dxa"/>
        <w:tblInd w:w="817" w:type="dxa"/>
        <w:tblLook w:val="04A0"/>
      </w:tblPr>
      <w:tblGrid>
        <w:gridCol w:w="2977"/>
        <w:gridCol w:w="1701"/>
        <w:gridCol w:w="3118"/>
        <w:gridCol w:w="2268"/>
      </w:tblGrid>
      <w:tr w:rsidR="00743E26" w:rsidRPr="000C1BE5" w:rsidTr="000C1BE5">
        <w:tc>
          <w:tcPr>
            <w:tcW w:w="2977" w:type="dxa"/>
          </w:tcPr>
          <w:p w:rsidR="00743E26" w:rsidRPr="000C1BE5" w:rsidRDefault="00743E26" w:rsidP="00ED175F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Désignations</w:t>
            </w:r>
          </w:p>
        </w:tc>
        <w:tc>
          <w:tcPr>
            <w:tcW w:w="1701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Quantité</w:t>
            </w:r>
          </w:p>
        </w:tc>
        <w:tc>
          <w:tcPr>
            <w:tcW w:w="3118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Prix </w:t>
            </w:r>
          </w:p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Unitaire </w:t>
            </w:r>
          </w:p>
        </w:tc>
        <w:tc>
          <w:tcPr>
            <w:tcW w:w="2268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globale                            </w:t>
            </w:r>
          </w:p>
        </w:tc>
      </w:tr>
      <w:tr w:rsidR="00743E26" w:rsidRPr="000C1BE5" w:rsidTr="000C1BE5">
        <w:trPr>
          <w:trHeight w:val="2110"/>
        </w:trPr>
        <w:tc>
          <w:tcPr>
            <w:tcW w:w="2977" w:type="dxa"/>
          </w:tcPr>
          <w:p w:rsidR="00743E26" w:rsidRPr="000C1BE5" w:rsidRDefault="00743E26" w:rsidP="00ED175F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Deux jardiniers </w:t>
            </w:r>
          </w:p>
        </w:tc>
        <w:tc>
          <w:tcPr>
            <w:tcW w:w="1701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260 jours</w:t>
            </w:r>
          </w:p>
        </w:tc>
        <w:tc>
          <w:tcPr>
            <w:tcW w:w="3118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68" w:type="dxa"/>
          </w:tcPr>
          <w:p w:rsidR="00743E26" w:rsidRPr="000C1BE5" w:rsidRDefault="00743E26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2E30" w:rsidRPr="000C1BE5" w:rsidTr="000C1BE5">
        <w:trPr>
          <w:trHeight w:val="568"/>
        </w:trPr>
        <w:tc>
          <w:tcPr>
            <w:tcW w:w="7796" w:type="dxa"/>
            <w:gridSpan w:val="3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 DA/HT                           </w:t>
            </w:r>
          </w:p>
        </w:tc>
        <w:tc>
          <w:tcPr>
            <w:tcW w:w="2268" w:type="dxa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2E30" w:rsidRPr="000C1BE5" w:rsidTr="000C1BE5">
        <w:trPr>
          <w:trHeight w:val="548"/>
        </w:trPr>
        <w:tc>
          <w:tcPr>
            <w:tcW w:w="7796" w:type="dxa"/>
            <w:gridSpan w:val="3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>TVA</w:t>
            </w:r>
          </w:p>
        </w:tc>
        <w:tc>
          <w:tcPr>
            <w:tcW w:w="2268" w:type="dxa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2E30" w:rsidRPr="000C1BE5" w:rsidTr="000C1BE5">
        <w:trPr>
          <w:trHeight w:val="428"/>
        </w:trPr>
        <w:tc>
          <w:tcPr>
            <w:tcW w:w="7796" w:type="dxa"/>
            <w:gridSpan w:val="3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1BE5">
              <w:rPr>
                <w:rFonts w:asciiTheme="majorBidi" w:hAnsiTheme="majorBidi" w:cstheme="majorBidi"/>
                <w:sz w:val="28"/>
                <w:szCs w:val="28"/>
              </w:rPr>
              <w:t xml:space="preserve">Montant global DA/TTC                    </w:t>
            </w:r>
          </w:p>
        </w:tc>
        <w:tc>
          <w:tcPr>
            <w:tcW w:w="2268" w:type="dxa"/>
          </w:tcPr>
          <w:p w:rsidR="005A2E30" w:rsidRPr="000C1BE5" w:rsidRDefault="005A2E30" w:rsidP="00ED175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5A2E30" w:rsidRPr="000C1BE5" w:rsidRDefault="005A2E30" w:rsidP="000C1BE5">
      <w:pPr>
        <w:tabs>
          <w:tab w:val="left" w:pos="8325"/>
        </w:tabs>
        <w:ind w:left="709"/>
        <w:rPr>
          <w:rFonts w:asciiTheme="majorBidi" w:hAnsiTheme="majorBidi" w:cstheme="majorBidi"/>
          <w:b/>
          <w:bCs/>
          <w:sz w:val="28"/>
          <w:szCs w:val="28"/>
        </w:rPr>
      </w:pPr>
      <w:r w:rsidRPr="000C1BE5">
        <w:rPr>
          <w:rFonts w:asciiTheme="majorBidi" w:hAnsiTheme="majorBidi" w:cstheme="majorBidi"/>
          <w:b/>
          <w:bCs/>
          <w:sz w:val="28"/>
          <w:szCs w:val="28"/>
        </w:rPr>
        <w:t>Arrêté  le présent devis a la somme de :…………………………………………………………………………………………………………………………………………………………………………….DA/TTC</w:t>
      </w:r>
    </w:p>
    <w:p w:rsidR="005A2E30" w:rsidRPr="000C1BE5" w:rsidRDefault="005A2E30" w:rsidP="005A2E30">
      <w:pPr>
        <w:tabs>
          <w:tab w:val="left" w:pos="10348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0C1BE5">
        <w:rPr>
          <w:rFonts w:asciiTheme="majorBidi" w:hAnsiTheme="majorBidi" w:cstheme="majorBidi"/>
          <w:sz w:val="28"/>
          <w:szCs w:val="28"/>
          <w:u w:val="single"/>
        </w:rPr>
        <w:t>Date, signature  et cachet</w:t>
      </w: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0C1BE5" w:rsidRDefault="000C1BE5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0C1BE5" w:rsidRPr="000C1BE5" w:rsidRDefault="000C1BE5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5A2E30" w:rsidRPr="000C1BE5" w:rsidRDefault="005A2E30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BD55AC" w:rsidRPr="000C1BE5" w:rsidRDefault="00BD55AC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BD55AC" w:rsidRPr="000C1BE5" w:rsidRDefault="00BD55AC" w:rsidP="005A2E30">
      <w:pPr>
        <w:pStyle w:val="NormalWeb"/>
        <w:shd w:val="clear" w:color="auto" w:fill="F9F9F9"/>
        <w:spacing w:before="0" w:beforeAutospacing="0" w:after="150" w:afterAutospacing="0"/>
        <w:jc w:val="center"/>
        <w:rPr>
          <w:rFonts w:asciiTheme="majorBidi" w:hAnsiTheme="majorBidi" w:cstheme="majorBidi"/>
          <w:sz w:val="28"/>
          <w:szCs w:val="28"/>
          <w:u w:val="single"/>
        </w:rPr>
      </w:pPr>
    </w:p>
    <w:p w:rsidR="00390CBC" w:rsidRPr="000C1BE5" w:rsidRDefault="00390CBC" w:rsidP="00390CBC">
      <w:pPr>
        <w:pStyle w:val="NormalWeb"/>
        <w:shd w:val="clear" w:color="auto" w:fill="F9F9F9"/>
        <w:spacing w:before="0" w:beforeAutospacing="0" w:after="150" w:afterAutospacing="0"/>
        <w:jc w:val="center"/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</w:pP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lastRenderedPageBreak/>
        <w:t>ANNEXE N° 01</w:t>
      </w:r>
    </w:p>
    <w:p w:rsidR="00390CBC" w:rsidRPr="000C1BE5" w:rsidRDefault="00390CBC" w:rsidP="006277D2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Theme="majorBidi" w:hAnsiTheme="majorBidi" w:cstheme="majorBidi"/>
          <w:color w:val="003399"/>
          <w:sz w:val="28"/>
          <w:szCs w:val="28"/>
        </w:rPr>
      </w:pP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t>FICHE  TECHNIQUE SUR L'ENTRETIEN ET LE NETTOYAGE  </w:t>
      </w:r>
    </w:p>
    <w:p w:rsidR="00390CBC" w:rsidRPr="000C1BE5" w:rsidRDefault="00390CBC" w:rsidP="006277D2">
      <w:pPr>
        <w:pStyle w:val="NormalWeb"/>
        <w:shd w:val="clear" w:color="auto" w:fill="F9F9F9"/>
        <w:spacing w:before="0" w:beforeAutospacing="0" w:after="0" w:afterAutospacing="0"/>
        <w:jc w:val="center"/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</w:pP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t>DU SIEGE DU MINISTERE DU COMMERCE :</w:t>
      </w:r>
    </w:p>
    <w:p w:rsidR="000C1BE5" w:rsidRPr="000C1BE5" w:rsidRDefault="000C1BE5" w:rsidP="006277D2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</w:p>
    <w:p w:rsidR="00390CBC" w:rsidRPr="000C1BE5" w:rsidRDefault="00390CBC" w:rsidP="000C1BE5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 </w:t>
      </w:r>
      <w:r w:rsidR="002C0E92" w:rsidRPr="000C1BE5">
        <w:rPr>
          <w:rFonts w:asciiTheme="majorBidi" w:hAnsiTheme="majorBidi" w:cstheme="majorBidi"/>
          <w:sz w:val="28"/>
          <w:szCs w:val="28"/>
        </w:rPr>
        <w:t xml:space="preserve">Le partenaire cocontractant </w:t>
      </w:r>
      <w:r w:rsidR="00A213CA" w:rsidRPr="000C1BE5">
        <w:rPr>
          <w:rFonts w:asciiTheme="majorBidi" w:hAnsiTheme="majorBidi" w:cstheme="majorBidi"/>
          <w:sz w:val="28"/>
          <w:szCs w:val="28"/>
        </w:rPr>
        <w:t>doit respecter ce qui suit :</w:t>
      </w:r>
    </w:p>
    <w:p w:rsidR="00A213CA" w:rsidRPr="000C1BE5" w:rsidRDefault="00A213CA" w:rsidP="000C1BE5">
      <w:pPr>
        <w:pStyle w:val="NormalWeb"/>
        <w:numPr>
          <w:ilvl w:val="0"/>
          <w:numId w:val="5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Les prestations de nettoyage effectue entre 06 h00 et 08 h </w:t>
      </w:r>
      <w:proofErr w:type="spellStart"/>
      <w:r w:rsidRPr="000C1BE5">
        <w:rPr>
          <w:rFonts w:asciiTheme="majorBidi" w:hAnsiTheme="majorBidi" w:cstheme="majorBidi"/>
          <w:sz w:val="28"/>
          <w:szCs w:val="28"/>
        </w:rPr>
        <w:t>oo</w:t>
      </w:r>
      <w:proofErr w:type="spellEnd"/>
      <w:r w:rsidRPr="000C1BE5">
        <w:rPr>
          <w:rFonts w:asciiTheme="majorBidi" w:hAnsiTheme="majorBidi" w:cstheme="majorBidi"/>
          <w:sz w:val="28"/>
          <w:szCs w:val="28"/>
        </w:rPr>
        <w:t> ;</w:t>
      </w:r>
    </w:p>
    <w:p w:rsidR="00A213CA" w:rsidRPr="000C1BE5" w:rsidRDefault="00A213CA" w:rsidP="000C1BE5">
      <w:pPr>
        <w:pStyle w:val="NormalWeb"/>
        <w:numPr>
          <w:ilvl w:val="0"/>
          <w:numId w:val="5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Au moins un agent par étage ;</w:t>
      </w:r>
    </w:p>
    <w:p w:rsidR="00A213CA" w:rsidRPr="000C1BE5" w:rsidRDefault="00A213CA" w:rsidP="000C1BE5">
      <w:pPr>
        <w:pStyle w:val="NormalWeb"/>
        <w:numPr>
          <w:ilvl w:val="0"/>
          <w:numId w:val="5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Présenter un rapport chaque jour pour signaler toute défection au niveau des étages</w:t>
      </w:r>
      <w:r w:rsidR="0068087F" w:rsidRPr="000C1BE5">
        <w:rPr>
          <w:rFonts w:asciiTheme="majorBidi" w:hAnsiTheme="majorBidi" w:cstheme="majorBidi"/>
          <w:sz w:val="28"/>
          <w:szCs w:val="28"/>
        </w:rPr>
        <w:t> ;</w:t>
      </w:r>
    </w:p>
    <w:p w:rsidR="0068087F" w:rsidRPr="000C1BE5" w:rsidRDefault="00E0291C" w:rsidP="000C1BE5">
      <w:pPr>
        <w:pStyle w:val="NormalWeb"/>
        <w:numPr>
          <w:ilvl w:val="0"/>
          <w:numId w:val="5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Les produits utilisés</w:t>
      </w:r>
      <w:r w:rsidR="006277D2" w:rsidRPr="000C1BE5">
        <w:rPr>
          <w:rFonts w:asciiTheme="majorBidi" w:hAnsiTheme="majorBidi" w:cstheme="majorBidi"/>
          <w:sz w:val="28"/>
          <w:szCs w:val="28"/>
        </w:rPr>
        <w:t xml:space="preserve"> conforme aux normes d’hygiènes ;</w:t>
      </w:r>
    </w:p>
    <w:p w:rsidR="00A213CA" w:rsidRDefault="00A213CA" w:rsidP="000C1BE5">
      <w:pPr>
        <w:pStyle w:val="NormalWeb"/>
        <w:numPr>
          <w:ilvl w:val="0"/>
          <w:numId w:val="5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Deux agents de permanence de 08 h00 à 16 h30.   </w:t>
      </w:r>
    </w:p>
    <w:p w:rsidR="00390CBC" w:rsidRPr="00927F46" w:rsidRDefault="00390CBC" w:rsidP="00A213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F9F9"/>
        <w:spacing w:before="0" w:beforeAutospacing="0" w:after="0" w:afterAutospacing="0"/>
        <w:ind w:left="360"/>
        <w:jc w:val="center"/>
        <w:rPr>
          <w:rFonts w:asciiTheme="majorBidi" w:hAnsiTheme="majorBidi" w:cstheme="majorBidi"/>
          <w:color w:val="003399"/>
          <w:sz w:val="28"/>
          <w:szCs w:val="28"/>
        </w:rPr>
      </w:pPr>
      <w:r w:rsidRPr="00927F46">
        <w:rPr>
          <w:rStyle w:val="lev"/>
          <w:rFonts w:asciiTheme="majorBidi" w:hAnsiTheme="majorBidi" w:cstheme="majorBidi"/>
          <w:color w:val="003399"/>
          <w:sz w:val="28"/>
          <w:szCs w:val="28"/>
        </w:rPr>
        <w:t>ENTRETIEN QUOTIDIEN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Entretien et nettoyage des bureaux, locaux, hall, sanitaires et escaliers  et rampes d’escaliers </w:t>
      </w:r>
      <w:r w:rsidR="002C0E92" w:rsidRPr="000C1BE5">
        <w:rPr>
          <w:rFonts w:asciiTheme="majorBidi" w:hAnsiTheme="majorBidi" w:cstheme="majorBidi"/>
          <w:sz w:val="28"/>
          <w:szCs w:val="28"/>
        </w:rPr>
        <w:t xml:space="preserve">du </w:t>
      </w:r>
      <w:proofErr w:type="spellStart"/>
      <w:r w:rsidR="002C0E92" w:rsidRPr="000C1BE5">
        <w:rPr>
          <w:rFonts w:asciiTheme="majorBidi" w:hAnsiTheme="majorBidi" w:cstheme="majorBidi"/>
          <w:sz w:val="28"/>
          <w:szCs w:val="28"/>
        </w:rPr>
        <w:t>rez</w:t>
      </w:r>
      <w:proofErr w:type="spellEnd"/>
      <w:r w:rsidR="002C0E92" w:rsidRPr="000C1BE5">
        <w:rPr>
          <w:rFonts w:asciiTheme="majorBidi" w:hAnsiTheme="majorBidi" w:cstheme="majorBidi"/>
          <w:sz w:val="28"/>
          <w:szCs w:val="28"/>
        </w:rPr>
        <w:t xml:space="preserve"> de chaussée au 10</w:t>
      </w:r>
      <w:r w:rsidR="00E0291C" w:rsidRPr="000C1BE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0E92" w:rsidRPr="000C1BE5">
        <w:rPr>
          <w:rFonts w:asciiTheme="majorBidi" w:hAnsiTheme="majorBidi" w:cstheme="majorBidi"/>
          <w:sz w:val="28"/>
          <w:szCs w:val="28"/>
        </w:rPr>
        <w:t>éme</w:t>
      </w:r>
      <w:proofErr w:type="spellEnd"/>
      <w:r w:rsidR="002C0E92" w:rsidRPr="000C1BE5">
        <w:rPr>
          <w:rFonts w:asciiTheme="majorBidi" w:hAnsiTheme="majorBidi" w:cstheme="majorBidi"/>
          <w:sz w:val="28"/>
          <w:szCs w:val="28"/>
        </w:rPr>
        <w:t xml:space="preserve"> étage ainsi que les espaces communs (les esplanades) et les entrées du siège et les services des archives 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Vidange des corbeilles à papiers et cendriers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Dépoussiérage des équipements et meubles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Balayage et lavage des sols, cabines d’ascenseurs, couloirs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et essuyage des glaces des lavabos et robinetterie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Balayage et ramassage des déchets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Désinfection et désodorisation des sanitaires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390CBC" w:rsidRPr="000C1BE5" w:rsidRDefault="00390CBC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des aires de circulation, couloirs, parois et portes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</w:p>
    <w:p w:rsidR="0068087F" w:rsidRPr="000C1BE5" w:rsidRDefault="0068087F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de l’entrée de Monsieur le Ministre ;</w:t>
      </w:r>
    </w:p>
    <w:p w:rsidR="0068087F" w:rsidRPr="000C1BE5" w:rsidRDefault="0068087F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de l’entrée principale (poste de garde) ;</w:t>
      </w:r>
    </w:p>
    <w:p w:rsidR="0068087F" w:rsidRPr="000C1BE5" w:rsidRDefault="0068087F" w:rsidP="000C1BE5">
      <w:pPr>
        <w:pStyle w:val="NormalWeb"/>
        <w:numPr>
          <w:ilvl w:val="0"/>
          <w:numId w:val="9"/>
        </w:numPr>
        <w:shd w:val="clear" w:color="auto" w:fill="F9F9F9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des espaces extérieurs</w:t>
      </w:r>
      <w:r w:rsidR="00E0291C" w:rsidRPr="000C1BE5">
        <w:rPr>
          <w:rFonts w:asciiTheme="majorBidi" w:hAnsiTheme="majorBidi" w:cstheme="majorBidi"/>
          <w:sz w:val="28"/>
          <w:szCs w:val="28"/>
        </w:rPr>
        <w:t>.</w:t>
      </w:r>
      <w:r w:rsidRPr="000C1BE5">
        <w:rPr>
          <w:rFonts w:asciiTheme="majorBidi" w:hAnsiTheme="majorBidi" w:cstheme="majorBidi"/>
          <w:sz w:val="28"/>
          <w:szCs w:val="28"/>
        </w:rPr>
        <w:t xml:space="preserve">  </w:t>
      </w:r>
    </w:p>
    <w:p w:rsidR="00390CBC" w:rsidRPr="000C1BE5" w:rsidRDefault="00390CBC" w:rsidP="0068087F">
      <w:pPr>
        <w:pStyle w:val="NormalWeb"/>
        <w:shd w:val="clear" w:color="auto" w:fill="F9F9F9"/>
        <w:spacing w:before="0" w:beforeAutospacing="0" w:after="0" w:afterAutospacing="0"/>
        <w:ind w:left="1920"/>
        <w:rPr>
          <w:rFonts w:asciiTheme="majorBidi" w:hAnsiTheme="majorBidi" w:cstheme="majorBidi"/>
          <w:sz w:val="28"/>
          <w:szCs w:val="28"/>
        </w:rPr>
      </w:pPr>
    </w:p>
    <w:p w:rsidR="00390CBC" w:rsidRPr="00927F46" w:rsidRDefault="00390CBC" w:rsidP="00390C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F9F9"/>
        <w:spacing w:before="0" w:beforeAutospacing="0" w:after="150" w:afterAutospacing="0"/>
        <w:ind w:left="360"/>
        <w:jc w:val="center"/>
        <w:rPr>
          <w:rFonts w:asciiTheme="majorBidi" w:hAnsiTheme="majorBidi" w:cstheme="majorBidi"/>
          <w:color w:val="003399"/>
          <w:sz w:val="28"/>
          <w:szCs w:val="28"/>
        </w:rPr>
      </w:pPr>
      <w:r w:rsidRPr="00927F46">
        <w:rPr>
          <w:rStyle w:val="lev"/>
          <w:rFonts w:asciiTheme="majorBidi" w:hAnsiTheme="majorBidi" w:cstheme="majorBidi"/>
          <w:color w:val="003399"/>
          <w:sz w:val="28"/>
          <w:szCs w:val="28"/>
        </w:rPr>
        <w:t>ENTRETIEN HEBDOMADAIRE :</w:t>
      </w:r>
    </w:p>
    <w:p w:rsidR="00390CBC" w:rsidRPr="000C1BE5" w:rsidRDefault="00390CBC" w:rsidP="006277D2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Décapage et  détartrage des cuvettes et  lavabos ;</w:t>
      </w:r>
    </w:p>
    <w:p w:rsidR="00390CBC" w:rsidRPr="000C1BE5" w:rsidRDefault="00390CBC" w:rsidP="006277D2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Nettoyage de toutes les portes métalliques ;</w:t>
      </w:r>
    </w:p>
    <w:p w:rsidR="00390CBC" w:rsidRPr="000C1BE5" w:rsidRDefault="00390CBC" w:rsidP="006277D2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ramassage des déchets à</w:t>
      </w:r>
      <w:r w:rsidR="00FE0221" w:rsidRPr="000C1BE5">
        <w:rPr>
          <w:rFonts w:asciiTheme="majorBidi" w:hAnsiTheme="majorBidi" w:cstheme="majorBidi"/>
          <w:sz w:val="28"/>
          <w:szCs w:val="28"/>
        </w:rPr>
        <w:t xml:space="preserve"> </w:t>
      </w:r>
      <w:r w:rsidRPr="000C1BE5">
        <w:rPr>
          <w:rFonts w:asciiTheme="majorBidi" w:hAnsiTheme="majorBidi" w:cstheme="majorBidi"/>
          <w:sz w:val="28"/>
          <w:szCs w:val="28"/>
        </w:rPr>
        <w:t>l’extérieur</w:t>
      </w:r>
      <w:r w:rsidR="006277D2" w:rsidRPr="000C1BE5">
        <w:rPr>
          <w:rFonts w:asciiTheme="majorBidi" w:hAnsiTheme="majorBidi" w:cstheme="majorBidi"/>
          <w:sz w:val="28"/>
          <w:szCs w:val="28"/>
        </w:rPr>
        <w:t> ;</w:t>
      </w:r>
      <w:r w:rsidRPr="000C1BE5">
        <w:rPr>
          <w:rFonts w:asciiTheme="majorBidi" w:hAnsiTheme="majorBidi" w:cstheme="majorBidi"/>
          <w:sz w:val="28"/>
          <w:szCs w:val="28"/>
        </w:rPr>
        <w:t xml:space="preserve"> </w:t>
      </w:r>
    </w:p>
    <w:p w:rsidR="00390CBC" w:rsidRPr="000C1BE5" w:rsidRDefault="00390CBC" w:rsidP="006277D2">
      <w:pPr>
        <w:pStyle w:val="NormalWeb"/>
        <w:numPr>
          <w:ilvl w:val="0"/>
          <w:numId w:val="10"/>
        </w:numPr>
        <w:shd w:val="clear" w:color="auto" w:fill="F9F9F9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Dépoussiérage des abords des fenêtres et plafonds,</w:t>
      </w:r>
    </w:p>
    <w:p w:rsidR="00390CBC" w:rsidRPr="000C1BE5" w:rsidRDefault="00390CBC" w:rsidP="006277D2">
      <w:pPr>
        <w:pStyle w:val="NormalWeb"/>
        <w:shd w:val="clear" w:color="auto" w:fill="F9F9F9"/>
        <w:spacing w:before="0" w:beforeAutospacing="0" w:after="0" w:afterAutospacing="0"/>
        <w:ind w:left="1920"/>
        <w:rPr>
          <w:rFonts w:asciiTheme="majorBidi" w:hAnsiTheme="majorBidi" w:cstheme="majorBidi"/>
          <w:sz w:val="28"/>
          <w:szCs w:val="28"/>
        </w:rPr>
      </w:pPr>
    </w:p>
    <w:p w:rsidR="00390CBC" w:rsidRPr="00927F46" w:rsidRDefault="00390CBC" w:rsidP="00390CB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F9F9"/>
        <w:spacing w:before="0" w:beforeAutospacing="0" w:after="150" w:afterAutospacing="0"/>
        <w:ind w:left="360"/>
        <w:jc w:val="center"/>
        <w:rPr>
          <w:rFonts w:asciiTheme="majorBidi" w:hAnsiTheme="majorBidi" w:cstheme="majorBidi"/>
          <w:color w:val="003399"/>
          <w:sz w:val="28"/>
          <w:szCs w:val="28"/>
        </w:rPr>
      </w:pPr>
      <w:r w:rsidRPr="00927F46">
        <w:rPr>
          <w:rStyle w:val="lev"/>
          <w:rFonts w:asciiTheme="majorBidi" w:hAnsiTheme="majorBidi" w:cstheme="majorBidi"/>
          <w:color w:val="003399"/>
          <w:sz w:val="28"/>
          <w:szCs w:val="28"/>
        </w:rPr>
        <w:t>ENTRETIEN MENSUEL :</w:t>
      </w:r>
    </w:p>
    <w:p w:rsidR="00390CBC" w:rsidRPr="000C1BE5" w:rsidRDefault="00390CBC" w:rsidP="006277D2">
      <w:pPr>
        <w:pStyle w:val="NormalWeb"/>
        <w:numPr>
          <w:ilvl w:val="0"/>
          <w:numId w:val="11"/>
        </w:numPr>
        <w:shd w:val="clear" w:color="auto" w:fill="F9F9F9"/>
        <w:spacing w:before="0" w:beforeAutospacing="0" w:after="0" w:afterAutospacing="0"/>
        <w:ind w:left="1985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Lavage des corbeilles à papier ;</w:t>
      </w:r>
    </w:p>
    <w:p w:rsidR="00390CBC" w:rsidRPr="000C1BE5" w:rsidRDefault="00390CBC" w:rsidP="006277D2">
      <w:pPr>
        <w:pStyle w:val="NormalWeb"/>
        <w:numPr>
          <w:ilvl w:val="0"/>
          <w:numId w:val="11"/>
        </w:numPr>
        <w:shd w:val="clear" w:color="auto" w:fill="F9F9F9"/>
        <w:spacing w:before="0" w:beforeAutospacing="0" w:after="0" w:afterAutospacing="0"/>
        <w:ind w:left="1985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Dépoussiérage des moquettes ;</w:t>
      </w:r>
    </w:p>
    <w:p w:rsidR="006277D2" w:rsidRPr="000C1BE5" w:rsidRDefault="006277D2" w:rsidP="006277D2">
      <w:pPr>
        <w:pStyle w:val="NormalWeb"/>
        <w:numPr>
          <w:ilvl w:val="0"/>
          <w:numId w:val="11"/>
        </w:numPr>
        <w:shd w:val="clear" w:color="auto" w:fill="F9F9F9"/>
        <w:spacing w:before="0" w:beforeAutospacing="0" w:after="0" w:afterAutospacing="0"/>
        <w:ind w:left="1985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Polissage et lustrage des sols ;</w:t>
      </w:r>
    </w:p>
    <w:p w:rsidR="006277D2" w:rsidRPr="000C1BE5" w:rsidRDefault="006277D2" w:rsidP="006277D2">
      <w:pPr>
        <w:pStyle w:val="NormalWeb"/>
        <w:numPr>
          <w:ilvl w:val="0"/>
          <w:numId w:val="11"/>
        </w:numPr>
        <w:shd w:val="clear" w:color="auto" w:fill="F9F9F9"/>
        <w:spacing w:before="0" w:beforeAutospacing="0" w:after="0" w:afterAutospacing="0"/>
        <w:ind w:left="1985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Nettoyage des espaces extérieurs. </w:t>
      </w:r>
    </w:p>
    <w:p w:rsidR="00390CBC" w:rsidRPr="000C1BE5" w:rsidRDefault="00390CBC" w:rsidP="006277D2">
      <w:pPr>
        <w:pStyle w:val="NormalWeb"/>
        <w:shd w:val="clear" w:color="auto" w:fill="F9F9F9"/>
        <w:spacing w:before="0" w:beforeAutospacing="0" w:after="0" w:afterAutospacing="0"/>
        <w:ind w:left="116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 </w:t>
      </w:r>
    </w:p>
    <w:p w:rsidR="00390CBC" w:rsidRPr="000C1BE5" w:rsidRDefault="00390CBC" w:rsidP="006277D2">
      <w:pPr>
        <w:pStyle w:val="NormalWeb"/>
        <w:shd w:val="clear" w:color="auto" w:fill="F9F9F9"/>
        <w:spacing w:before="0" w:beforeAutospacing="0" w:after="0" w:afterAutospacing="0"/>
        <w:ind w:left="116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 </w:t>
      </w:r>
    </w:p>
    <w:p w:rsidR="00390CBC" w:rsidRPr="000C1BE5" w:rsidRDefault="00390CBC" w:rsidP="00390CBC">
      <w:pPr>
        <w:pStyle w:val="NormalWeb"/>
        <w:shd w:val="clear" w:color="auto" w:fill="F9F9F9"/>
        <w:spacing w:before="0" w:beforeAutospacing="0" w:after="150" w:afterAutospacing="0"/>
        <w:ind w:left="116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 </w:t>
      </w:r>
    </w:p>
    <w:p w:rsidR="00FD177C" w:rsidRPr="000C1BE5" w:rsidRDefault="00FD177C" w:rsidP="00390CBC">
      <w:pPr>
        <w:pStyle w:val="NormalWeb"/>
        <w:shd w:val="clear" w:color="auto" w:fill="F9F9F9"/>
        <w:spacing w:before="0" w:beforeAutospacing="0" w:after="150" w:afterAutospacing="0"/>
        <w:ind w:left="116"/>
        <w:rPr>
          <w:rFonts w:asciiTheme="majorBidi" w:hAnsiTheme="majorBidi" w:cstheme="majorBidi"/>
          <w:sz w:val="28"/>
          <w:szCs w:val="28"/>
        </w:rPr>
      </w:pPr>
    </w:p>
    <w:p w:rsidR="00FD177C" w:rsidRPr="000C1BE5" w:rsidRDefault="00FD177C" w:rsidP="00390CBC">
      <w:pPr>
        <w:pStyle w:val="NormalWeb"/>
        <w:shd w:val="clear" w:color="auto" w:fill="F9F9F9"/>
        <w:spacing w:before="0" w:beforeAutospacing="0" w:after="150" w:afterAutospacing="0"/>
        <w:ind w:left="116"/>
        <w:rPr>
          <w:rFonts w:asciiTheme="majorBidi" w:hAnsiTheme="majorBidi" w:cstheme="majorBidi"/>
          <w:sz w:val="28"/>
          <w:szCs w:val="28"/>
        </w:rPr>
      </w:pPr>
    </w:p>
    <w:p w:rsidR="00FD177C" w:rsidRPr="000C1BE5" w:rsidRDefault="00FD177C" w:rsidP="00390CBC">
      <w:pPr>
        <w:pStyle w:val="NormalWeb"/>
        <w:shd w:val="clear" w:color="auto" w:fill="F9F9F9"/>
        <w:spacing w:before="0" w:beforeAutospacing="0" w:after="150" w:afterAutospacing="0"/>
        <w:ind w:left="116"/>
        <w:rPr>
          <w:rFonts w:asciiTheme="majorBidi" w:hAnsiTheme="majorBidi" w:cstheme="majorBidi"/>
          <w:sz w:val="28"/>
          <w:szCs w:val="28"/>
          <w:rtl/>
        </w:rPr>
      </w:pPr>
    </w:p>
    <w:p w:rsidR="000A52EB" w:rsidRPr="000C1BE5" w:rsidRDefault="000A52EB" w:rsidP="00390CBC">
      <w:pPr>
        <w:pStyle w:val="NormalWeb"/>
        <w:shd w:val="clear" w:color="auto" w:fill="F9F9F9"/>
        <w:spacing w:before="0" w:beforeAutospacing="0" w:after="150" w:afterAutospacing="0"/>
        <w:ind w:left="116"/>
        <w:rPr>
          <w:rFonts w:asciiTheme="majorBidi" w:hAnsiTheme="majorBidi" w:cstheme="majorBidi"/>
          <w:sz w:val="28"/>
          <w:szCs w:val="28"/>
        </w:rPr>
      </w:pPr>
    </w:p>
    <w:p w:rsidR="00FD177C" w:rsidRPr="000C1BE5" w:rsidRDefault="00FD177C" w:rsidP="00E0291C">
      <w:pPr>
        <w:pStyle w:val="NormalWeb"/>
        <w:shd w:val="clear" w:color="auto" w:fill="F9F9F9"/>
        <w:spacing w:before="0" w:beforeAutospacing="0" w:after="0" w:afterAutospacing="0"/>
        <w:jc w:val="center"/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</w:pP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t>ANNEXE N° 0</w:t>
      </w:r>
      <w:r w:rsidRPr="000C1BE5">
        <w:rPr>
          <w:rStyle w:val="lev"/>
          <w:rFonts w:asciiTheme="majorBidi" w:eastAsia="Batang" w:hAnsiTheme="majorBidi" w:cstheme="majorBidi"/>
          <w:color w:val="003399"/>
          <w:sz w:val="28"/>
          <w:szCs w:val="28"/>
          <w:u w:val="single"/>
        </w:rPr>
        <w:t>2</w:t>
      </w:r>
    </w:p>
    <w:p w:rsidR="00FD177C" w:rsidRDefault="00FD177C" w:rsidP="00E0291C">
      <w:pPr>
        <w:pStyle w:val="NormalWeb"/>
        <w:shd w:val="clear" w:color="auto" w:fill="F9F9F9"/>
        <w:spacing w:before="0" w:beforeAutospacing="0" w:after="0" w:afterAutospacing="0"/>
        <w:jc w:val="center"/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</w:pP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t xml:space="preserve">FICHE  TECHNIQUE SUR L'ENTRETIEN </w:t>
      </w:r>
      <w:r w:rsidRPr="000C1BE5">
        <w:rPr>
          <w:rFonts w:asciiTheme="majorBidi" w:hAnsiTheme="majorBidi" w:cstheme="majorBidi"/>
          <w:b/>
          <w:bCs/>
          <w:color w:val="003399"/>
          <w:sz w:val="28"/>
          <w:szCs w:val="28"/>
          <w:u w:val="single"/>
        </w:rPr>
        <w:t xml:space="preserve">GENERAL DES ESPACES VERTS  </w:t>
      </w:r>
      <w:r w:rsidRPr="000C1BE5">
        <w:rPr>
          <w:rStyle w:val="lev"/>
          <w:rFonts w:asciiTheme="majorBidi" w:hAnsiTheme="majorBidi" w:cstheme="majorBidi"/>
          <w:color w:val="003399"/>
          <w:sz w:val="28"/>
          <w:szCs w:val="28"/>
          <w:u w:val="single"/>
        </w:rPr>
        <w:t>DU SIEGE DU MINISTERE DU COMMERCE :</w:t>
      </w:r>
    </w:p>
    <w:p w:rsidR="000C1BE5" w:rsidRPr="000C1BE5" w:rsidRDefault="000C1BE5" w:rsidP="00E0291C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003399"/>
          <w:sz w:val="28"/>
          <w:szCs w:val="28"/>
          <w:u w:val="single"/>
        </w:rPr>
      </w:pP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142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Assurer l'entretien général des espaces verts et naturels de la collectivité dans le respect de la qualité écologique et paysagère du site.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Assurer des travaux de plantation, de création et de production pour les espaces  verts.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Réaliser l’entretien courant et le suivi des équipements et matériels mis à disposition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shd w:val="clear" w:color="auto" w:fill="FFFFFF"/>
        <w:spacing w:after="0"/>
        <w:ind w:left="993" w:hanging="284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0C1BE5">
        <w:rPr>
          <w:rFonts w:asciiTheme="majorBidi" w:eastAsia="Times New Roman" w:hAnsiTheme="majorBidi" w:cstheme="majorBidi"/>
          <w:sz w:val="28"/>
          <w:szCs w:val="28"/>
        </w:rPr>
        <w:t>Préparer les sols (terrassement, désherbage, etc.).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eastAsia="Times New Roman" w:hAnsiTheme="majorBidi" w:cstheme="majorBidi"/>
          <w:sz w:val="28"/>
          <w:szCs w:val="28"/>
        </w:rPr>
        <w:t>Effectuer des plantations de végétaux et les protéger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Entretenir les végétaux des surfaces en herbe (parc, jardins, …) et des allées : engazonner, tondre,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ramasser les feuilles, branchages et fleurs fanées…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Entretenir les massifs et jardinières (bêchage, désherbage, mise en place de substrat, taille et traitement).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Entretenir les arbres et les arbustes : planter, tailler, débroussailler, élaguer et abattre.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Entretenir les cours d'eau : enlever les déchets, les branchages et nettoyer les accotements.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Traiter et apporter les engrais nécessaires.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Arroser de façon manuelle ou automatique et mettre en place les équipements spécifiques d'arrosage.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Protéger les plantations à l'aide de bâches, toiles tissées, grillages, écorce…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Assurer des travaux de plantation, de création et de production pour les espaces verts :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Définir les espaces et préparer les sols (terrassement, drainage et désherbage).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Effectuer les travaux de plantation, de création et de production dans les espaces verts et naturels de la collectivité.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Créer les nouveaux espaces verts et semer le gazon.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Fleurir la collectivité et réaliser des massifs arbustifs et floraux.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Réaliser des techniques de floriculture de serre : semis, traitement, dépotage, rempotage, multiplication végétative, compositions florales…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Réaliser l’entretien courant et le suivi des équipements et du matériel mis à sa disposition :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Respecter les règles de sécurité liées à la manipulation des équipements, matériels et produits dangereux. </w:t>
      </w:r>
    </w:p>
    <w:p w:rsidR="00FD177C" w:rsidRPr="000C1BE5" w:rsidRDefault="00FD177C" w:rsidP="000C1BE5">
      <w:pPr>
        <w:pStyle w:val="Paragraphedeliste"/>
        <w:numPr>
          <w:ilvl w:val="0"/>
          <w:numId w:val="14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</w:rPr>
      </w:pPr>
      <w:r w:rsidRPr="000C1BE5">
        <w:rPr>
          <w:rFonts w:asciiTheme="majorBidi" w:hAnsiTheme="majorBidi" w:cstheme="majorBidi"/>
          <w:sz w:val="28"/>
          <w:szCs w:val="28"/>
        </w:rPr>
        <w:t>Détecter les d</w:t>
      </w:r>
      <w:r w:rsidR="000A52EB" w:rsidRPr="000C1BE5">
        <w:rPr>
          <w:rFonts w:asciiTheme="majorBidi" w:hAnsiTheme="majorBidi" w:cstheme="majorBidi"/>
          <w:sz w:val="28"/>
          <w:szCs w:val="28"/>
        </w:rPr>
        <w:t>y</w:t>
      </w:r>
      <w:r w:rsidRPr="000C1BE5">
        <w:rPr>
          <w:rFonts w:asciiTheme="majorBidi" w:hAnsiTheme="majorBidi" w:cstheme="majorBidi"/>
          <w:sz w:val="28"/>
          <w:szCs w:val="28"/>
        </w:rPr>
        <w:t xml:space="preserve">sfonctionnements du matériel utilisé. </w:t>
      </w:r>
    </w:p>
    <w:p w:rsidR="00FD177C" w:rsidRPr="000C1BE5" w:rsidRDefault="00FD177C" w:rsidP="000C1BE5">
      <w:p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C1BE5">
        <w:rPr>
          <w:rFonts w:asciiTheme="majorBidi" w:hAnsiTheme="majorBidi" w:cstheme="majorBidi"/>
          <w:sz w:val="28"/>
          <w:szCs w:val="28"/>
          <w:u w:val="single"/>
        </w:rPr>
        <w:t xml:space="preserve">Activités et tâches secondaires </w:t>
      </w:r>
    </w:p>
    <w:p w:rsidR="00FD177C" w:rsidRPr="000C1BE5" w:rsidRDefault="00FD177C" w:rsidP="000C1BE5">
      <w:pPr>
        <w:pStyle w:val="Paragraphedeliste"/>
        <w:numPr>
          <w:ilvl w:val="0"/>
          <w:numId w:val="16"/>
        </w:numPr>
        <w:tabs>
          <w:tab w:val="left" w:pos="889"/>
        </w:tabs>
        <w:spacing w:after="0"/>
        <w:ind w:left="993" w:hanging="284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Réaliser de petits travaux de maçonnerie et de peinture liés à l'aménagement des espaces verts (construction de murets, escaliers paysagers, clôtures, bordure, </w:t>
      </w:r>
      <w:proofErr w:type="spellStart"/>
      <w:r w:rsidRPr="000C1BE5">
        <w:rPr>
          <w:rFonts w:asciiTheme="majorBidi" w:hAnsiTheme="majorBidi" w:cstheme="majorBidi"/>
          <w:sz w:val="28"/>
          <w:szCs w:val="28"/>
        </w:rPr>
        <w:t>etc</w:t>
      </w:r>
      <w:proofErr w:type="spellEnd"/>
      <w:r w:rsidRPr="000C1BE5">
        <w:rPr>
          <w:rFonts w:asciiTheme="majorBidi" w:hAnsiTheme="majorBidi" w:cstheme="majorBidi"/>
          <w:sz w:val="28"/>
          <w:szCs w:val="28"/>
        </w:rPr>
        <w:t xml:space="preserve">...). </w:t>
      </w:r>
    </w:p>
    <w:p w:rsidR="00976366" w:rsidRPr="000C1BE5" w:rsidRDefault="00FD177C" w:rsidP="00E0291C">
      <w:pPr>
        <w:pStyle w:val="Paragraphedeliste"/>
        <w:numPr>
          <w:ilvl w:val="0"/>
          <w:numId w:val="15"/>
        </w:numPr>
        <w:tabs>
          <w:tab w:val="left" w:pos="889"/>
          <w:tab w:val="left" w:pos="6105"/>
        </w:tabs>
        <w:spacing w:after="0"/>
        <w:ind w:left="993" w:hanging="284"/>
        <w:jc w:val="both"/>
        <w:rPr>
          <w:rFonts w:asciiTheme="majorBidi" w:hAnsiTheme="majorBidi" w:cstheme="majorBidi"/>
          <w:sz w:val="26"/>
          <w:szCs w:val="26"/>
        </w:rPr>
      </w:pPr>
      <w:r w:rsidRPr="000C1BE5">
        <w:rPr>
          <w:rFonts w:asciiTheme="majorBidi" w:hAnsiTheme="majorBidi" w:cstheme="majorBidi"/>
          <w:sz w:val="28"/>
          <w:szCs w:val="28"/>
        </w:rPr>
        <w:t xml:space="preserve">Participer à l'installation et l'entretien du mobilier urbain : </w:t>
      </w:r>
    </w:p>
    <w:sectPr w:rsidR="00976366" w:rsidRPr="000C1BE5" w:rsidSect="000A52EB">
      <w:footerReference w:type="default" r:id="rId8"/>
      <w:pgSz w:w="11906" w:h="16838"/>
      <w:pgMar w:top="284" w:right="707" w:bottom="142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43" w:rsidRDefault="00DF5243" w:rsidP="006C49B2">
      <w:pPr>
        <w:spacing w:after="0" w:line="240" w:lineRule="auto"/>
      </w:pPr>
      <w:r>
        <w:separator/>
      </w:r>
    </w:p>
  </w:endnote>
  <w:endnote w:type="continuationSeparator" w:id="0">
    <w:p w:rsidR="00DF5243" w:rsidRDefault="00DF5243" w:rsidP="006C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A17" w:rsidRDefault="00B80A17">
    <w:pPr>
      <w:pStyle w:val="Pieddepage"/>
    </w:pPr>
  </w:p>
  <w:p w:rsidR="00B80A17" w:rsidRDefault="00B80A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43" w:rsidRDefault="00DF5243" w:rsidP="006C49B2">
      <w:pPr>
        <w:spacing w:after="0" w:line="240" w:lineRule="auto"/>
      </w:pPr>
      <w:r>
        <w:separator/>
      </w:r>
    </w:p>
  </w:footnote>
  <w:footnote w:type="continuationSeparator" w:id="0">
    <w:p w:rsidR="00DF5243" w:rsidRDefault="00DF5243" w:rsidP="006C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C3D"/>
    <w:multiLevelType w:val="hybridMultilevel"/>
    <w:tmpl w:val="15104F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67B"/>
    <w:multiLevelType w:val="hybridMultilevel"/>
    <w:tmpl w:val="9F10B59E"/>
    <w:lvl w:ilvl="0" w:tplc="456A66D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DAC44ED"/>
    <w:multiLevelType w:val="hybridMultilevel"/>
    <w:tmpl w:val="D5B89B8A"/>
    <w:lvl w:ilvl="0" w:tplc="BB8A576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1117B1"/>
    <w:multiLevelType w:val="hybridMultilevel"/>
    <w:tmpl w:val="BDCCF2A8"/>
    <w:lvl w:ilvl="0" w:tplc="A8565F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230FF7"/>
    <w:multiLevelType w:val="hybridMultilevel"/>
    <w:tmpl w:val="68FC06F4"/>
    <w:lvl w:ilvl="0" w:tplc="6C62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6417F"/>
    <w:multiLevelType w:val="hybridMultilevel"/>
    <w:tmpl w:val="5A4C978E"/>
    <w:lvl w:ilvl="0" w:tplc="E7FC449A">
      <w:start w:val="2"/>
      <w:numFmt w:val="decimal"/>
      <w:lvlText w:val="%1"/>
      <w:lvlJc w:val="left"/>
      <w:pPr>
        <w:ind w:left="121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0170CF"/>
    <w:multiLevelType w:val="hybridMultilevel"/>
    <w:tmpl w:val="EB7EC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EA0"/>
    <w:multiLevelType w:val="hybridMultilevel"/>
    <w:tmpl w:val="6CE025C4"/>
    <w:lvl w:ilvl="0" w:tplc="7BC48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B2AAF"/>
    <w:multiLevelType w:val="hybridMultilevel"/>
    <w:tmpl w:val="325EB616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3BDB7D0E"/>
    <w:multiLevelType w:val="hybridMultilevel"/>
    <w:tmpl w:val="EA626416"/>
    <w:lvl w:ilvl="0" w:tplc="040C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>
    <w:nsid w:val="405B1B32"/>
    <w:multiLevelType w:val="hybridMultilevel"/>
    <w:tmpl w:val="B216821C"/>
    <w:lvl w:ilvl="0" w:tplc="04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86D4D240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DBF534C"/>
    <w:multiLevelType w:val="hybridMultilevel"/>
    <w:tmpl w:val="A44092CA"/>
    <w:lvl w:ilvl="0" w:tplc="040C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572976E2"/>
    <w:multiLevelType w:val="hybridMultilevel"/>
    <w:tmpl w:val="6748B0C6"/>
    <w:lvl w:ilvl="0" w:tplc="3C308838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3">
    <w:nsid w:val="57510881"/>
    <w:multiLevelType w:val="hybridMultilevel"/>
    <w:tmpl w:val="ED36CFFC"/>
    <w:lvl w:ilvl="0" w:tplc="04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abstractNum w:abstractNumId="14">
    <w:nsid w:val="6E6D1D1E"/>
    <w:multiLevelType w:val="hybridMultilevel"/>
    <w:tmpl w:val="B45814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C5D80"/>
    <w:multiLevelType w:val="hybridMultilevel"/>
    <w:tmpl w:val="D40EB4D2"/>
    <w:lvl w:ilvl="0" w:tplc="040C000B">
      <w:start w:val="1"/>
      <w:numFmt w:val="bullet"/>
      <w:lvlText w:val=""/>
      <w:lvlJc w:val="left"/>
      <w:pPr>
        <w:ind w:left="3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5"/>
  </w:num>
  <w:num w:numId="12">
    <w:abstractNumId w:val="11"/>
  </w:num>
  <w:num w:numId="13">
    <w:abstractNumId w:val="0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F88"/>
    <w:rsid w:val="00003E27"/>
    <w:rsid w:val="00035436"/>
    <w:rsid w:val="0004594F"/>
    <w:rsid w:val="000A52EB"/>
    <w:rsid w:val="000C1BE5"/>
    <w:rsid w:val="000C76EE"/>
    <w:rsid w:val="000D5CEC"/>
    <w:rsid w:val="000D7C1A"/>
    <w:rsid w:val="001648E9"/>
    <w:rsid w:val="00170620"/>
    <w:rsid w:val="001871DD"/>
    <w:rsid w:val="001E30F1"/>
    <w:rsid w:val="0020532F"/>
    <w:rsid w:val="002169B7"/>
    <w:rsid w:val="00267F88"/>
    <w:rsid w:val="00286DE3"/>
    <w:rsid w:val="002964D6"/>
    <w:rsid w:val="002A6BC3"/>
    <w:rsid w:val="002C0E92"/>
    <w:rsid w:val="002C1273"/>
    <w:rsid w:val="002E5C44"/>
    <w:rsid w:val="0033438A"/>
    <w:rsid w:val="00342D9C"/>
    <w:rsid w:val="00352F49"/>
    <w:rsid w:val="00356DE6"/>
    <w:rsid w:val="00377C09"/>
    <w:rsid w:val="00384E86"/>
    <w:rsid w:val="00390CBC"/>
    <w:rsid w:val="003B32B2"/>
    <w:rsid w:val="003E7B44"/>
    <w:rsid w:val="004035F2"/>
    <w:rsid w:val="00406B83"/>
    <w:rsid w:val="0043723F"/>
    <w:rsid w:val="00451E95"/>
    <w:rsid w:val="004526FA"/>
    <w:rsid w:val="00466ECD"/>
    <w:rsid w:val="00472A33"/>
    <w:rsid w:val="00556B71"/>
    <w:rsid w:val="00596A23"/>
    <w:rsid w:val="005A1617"/>
    <w:rsid w:val="005A2E30"/>
    <w:rsid w:val="005A38A2"/>
    <w:rsid w:val="005A3E98"/>
    <w:rsid w:val="005A4094"/>
    <w:rsid w:val="005B588F"/>
    <w:rsid w:val="005F40FF"/>
    <w:rsid w:val="00617716"/>
    <w:rsid w:val="00623649"/>
    <w:rsid w:val="00625898"/>
    <w:rsid w:val="006277D2"/>
    <w:rsid w:val="0068087F"/>
    <w:rsid w:val="00694EAE"/>
    <w:rsid w:val="006B7CB6"/>
    <w:rsid w:val="006C49B2"/>
    <w:rsid w:val="006C5601"/>
    <w:rsid w:val="006F274C"/>
    <w:rsid w:val="006F6FAC"/>
    <w:rsid w:val="00703722"/>
    <w:rsid w:val="00743E26"/>
    <w:rsid w:val="00772E02"/>
    <w:rsid w:val="00775F07"/>
    <w:rsid w:val="00776504"/>
    <w:rsid w:val="007970E7"/>
    <w:rsid w:val="007A3D2D"/>
    <w:rsid w:val="007A7576"/>
    <w:rsid w:val="007B65D5"/>
    <w:rsid w:val="007D5EA2"/>
    <w:rsid w:val="007E3891"/>
    <w:rsid w:val="007E5B50"/>
    <w:rsid w:val="007F6AA1"/>
    <w:rsid w:val="00811BBF"/>
    <w:rsid w:val="00817EC4"/>
    <w:rsid w:val="00841C57"/>
    <w:rsid w:val="008564F7"/>
    <w:rsid w:val="00871DDE"/>
    <w:rsid w:val="00880A7C"/>
    <w:rsid w:val="00890734"/>
    <w:rsid w:val="00891256"/>
    <w:rsid w:val="008A1EC8"/>
    <w:rsid w:val="00927F46"/>
    <w:rsid w:val="00952C69"/>
    <w:rsid w:val="00971438"/>
    <w:rsid w:val="00976366"/>
    <w:rsid w:val="00995A6C"/>
    <w:rsid w:val="009A1F2E"/>
    <w:rsid w:val="009F16F1"/>
    <w:rsid w:val="00A04213"/>
    <w:rsid w:val="00A213CA"/>
    <w:rsid w:val="00A35389"/>
    <w:rsid w:val="00A3777F"/>
    <w:rsid w:val="00A41CCA"/>
    <w:rsid w:val="00A425E9"/>
    <w:rsid w:val="00AA35B3"/>
    <w:rsid w:val="00AC5A0F"/>
    <w:rsid w:val="00AD533A"/>
    <w:rsid w:val="00AF26CE"/>
    <w:rsid w:val="00B25B8F"/>
    <w:rsid w:val="00B53E20"/>
    <w:rsid w:val="00B80A17"/>
    <w:rsid w:val="00B971A0"/>
    <w:rsid w:val="00BB0149"/>
    <w:rsid w:val="00BB3B6B"/>
    <w:rsid w:val="00BD55AC"/>
    <w:rsid w:val="00BE1035"/>
    <w:rsid w:val="00C0485C"/>
    <w:rsid w:val="00C361E4"/>
    <w:rsid w:val="00C85CD9"/>
    <w:rsid w:val="00C9654B"/>
    <w:rsid w:val="00C974B2"/>
    <w:rsid w:val="00D11924"/>
    <w:rsid w:val="00D21B48"/>
    <w:rsid w:val="00D23826"/>
    <w:rsid w:val="00D60550"/>
    <w:rsid w:val="00D73F88"/>
    <w:rsid w:val="00D818D5"/>
    <w:rsid w:val="00DC4DE5"/>
    <w:rsid w:val="00DD1983"/>
    <w:rsid w:val="00DE46D4"/>
    <w:rsid w:val="00DF5243"/>
    <w:rsid w:val="00E0291C"/>
    <w:rsid w:val="00E337BE"/>
    <w:rsid w:val="00E52123"/>
    <w:rsid w:val="00EA2892"/>
    <w:rsid w:val="00EB4510"/>
    <w:rsid w:val="00ED175F"/>
    <w:rsid w:val="00F44947"/>
    <w:rsid w:val="00F47619"/>
    <w:rsid w:val="00F62094"/>
    <w:rsid w:val="00FA0ADC"/>
    <w:rsid w:val="00FD177C"/>
    <w:rsid w:val="00FD2C94"/>
    <w:rsid w:val="00FE0221"/>
    <w:rsid w:val="00FE36B2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F7"/>
  </w:style>
  <w:style w:type="paragraph" w:styleId="Titre4">
    <w:name w:val="heading 4"/>
    <w:basedOn w:val="Normal"/>
    <w:link w:val="Titre4Car"/>
    <w:qFormat/>
    <w:rsid w:val="00267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67F8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97143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71438"/>
    <w:rPr>
      <w:rFonts w:ascii="Times New Roman" w:eastAsia="Batang" w:hAnsi="Times New Roman" w:cs="Times New Roman"/>
      <w:sz w:val="28"/>
      <w:szCs w:val="28"/>
    </w:rPr>
  </w:style>
  <w:style w:type="table" w:styleId="Grilledutableau">
    <w:name w:val="Table Grid"/>
    <w:basedOn w:val="TableauNormal"/>
    <w:uiPriority w:val="59"/>
    <w:rsid w:val="007E3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1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49B2"/>
  </w:style>
  <w:style w:type="paragraph" w:styleId="Pieddepage">
    <w:name w:val="footer"/>
    <w:basedOn w:val="Normal"/>
    <w:link w:val="Pieddepag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49B2"/>
  </w:style>
  <w:style w:type="paragraph" w:styleId="NormalWeb">
    <w:name w:val="Normal (Web)"/>
    <w:basedOn w:val="Normal"/>
    <w:uiPriority w:val="99"/>
    <w:unhideWhenUsed/>
    <w:rsid w:val="0097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76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5DE7-42F0-45CF-9137-1F66C44A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m_korichi</dc:creator>
  <cp:lastModifiedBy>MC</cp:lastModifiedBy>
  <cp:revision>2</cp:revision>
  <cp:lastPrinted>2020-01-04T09:14:00Z</cp:lastPrinted>
  <dcterms:created xsi:type="dcterms:W3CDTF">2020-01-07T09:16:00Z</dcterms:created>
  <dcterms:modified xsi:type="dcterms:W3CDTF">2020-01-07T09:16:00Z</dcterms:modified>
</cp:coreProperties>
</file>